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word/footer_cfo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/>
      </w:pPr>
      <w:r>
        <w:rPr>
          <w:b/>
          <w:bCs/>
          <w:color w:val="1F3A2E"/>
          <w:sz w:val="56"/>
          <w:szCs w:val="56"/>
        </w:rPr>
        <w:t xml:space="preserve">CSRD Sustainability Report</w:t>
      </w:r>
    </w:p>
    <w:p>
      <w:pPr>
        <w:spacing w:before="120"/>
      </w:pPr>
      <w:r>
        <w:rPr>
          <w:color w:val="666666"/>
          <w:sz w:val="32"/>
          <w:szCs w:val="32"/>
        </w:rPr>
        <w:t xml:space="preserve">ESRS-aligned reporting template</w:t>
      </w:r>
    </w:p>
    <w:p>
      <w:pPr>
        <w:spacing w:before="480"/>
      </w:pPr>
      <w:r>
        <w:rPr>
          <w:i/>
          <w:iCs/>
          <w:color w:val="666666"/>
          <w:sz w:val="24"/>
          <w:szCs w:val="24"/>
        </w:rPr>
        <w:t xml:space="preserve">[Company name] | [Reporting year]</w:t>
      </w:r>
    </w:p>
    <w:p>
      <w:pPr>
        <w:spacing w:before="4800"/>
      </w:pPr>
      <w:r>
        <w:rPr>
          <w:color w:val="666666"/>
          <w:sz w:val="18"/>
          <w:szCs w:val="18"/>
        </w:rPr>
        <w:t xml:space="preserve">© 2026 CFO Eyes - Licensed for use within the purchasing organisation only.</w:t>
      </w:r>
    </w:p>
    <w:p>
      <w:r>
        <w:br w:type="page"/>
      </w:r>
    </w:p>
    <w:p>
      <w:pPr>
        <w:pStyle w:val="Heading1"/>
      </w:pPr>
      <w:r>
        <w:t xml:space="preserve">Table of Contents</w:t>
      </w:r>
    </w:p>
    <w:p>
      <w:r>
        <w:t xml:space="preserve">1. General information (ESRS 2)</w:t>
      </w:r>
    </w:p>
    <w:p>
      <w:r>
        <w:t xml:space="preserve">2. Governance (GOV)</w:t>
      </w:r>
    </w:p>
    <w:p>
      <w:r>
        <w:t xml:space="preserve">3. Strategy and business model (SBM)</w:t>
      </w:r>
    </w:p>
    <w:p>
      <w:r>
        <w:t xml:space="preserve">4. Impacts, Risks and Opportunities (IRO)</w:t>
      </w:r>
    </w:p>
    <w:p>
      <w:r>
        <w:t xml:space="preserve">5. Environment - E1 Climate change</w:t>
      </w:r>
    </w:p>
    <w:p>
      <w:r>
        <w:t xml:space="preserve">6. E2 Pollution</w:t>
      </w:r>
    </w:p>
    <w:p>
      <w:r>
        <w:t xml:space="preserve">7. E3 Water and marine resources</w:t>
      </w:r>
    </w:p>
    <w:p>
      <w:r>
        <w:t xml:space="preserve">8. E4 Biodiversity and ecosystems</w:t>
      </w:r>
    </w:p>
    <w:p>
      <w:r>
        <w:t xml:space="preserve">9. E5 Resource use and circular economy</w:t>
      </w:r>
    </w:p>
    <w:p>
      <w:r>
        <w:t xml:space="preserve">10. Social - S1 Own workforce</w:t>
      </w:r>
    </w:p>
    <w:p>
      <w:r>
        <w:t xml:space="preserve">11. S2 Workers in the value chain</w:t>
      </w:r>
    </w:p>
    <w:p>
      <w:r>
        <w:t xml:space="preserve">12. S3 Affected communities</w:t>
      </w:r>
    </w:p>
    <w:p>
      <w:r>
        <w:t xml:space="preserve">13. S4 Consumers and end-users</w:t>
      </w:r>
    </w:p>
    <w:p>
      <w:r>
        <w:t xml:space="preserve">14. Governance - G1 Business conduct</w:t>
      </w:r>
    </w:p>
    <w:p>
      <w:r>
        <w:t xml:space="preserve">15. ESRS data index</w:t>
      </w:r>
    </w:p>
    <w:p>
      <w:r>
        <w:t xml:space="preserve">16. Appendix - methodology and sources</w:t>
      </w:r>
    </w:p>
    <w:p>
      <w:r>
        <w:br w:type="page"/>
      </w:r>
    </w:p>
    <w:p>
      <w:pPr>
        <w:pStyle w:val="Heading1"/>
      </w:pPr>
      <w:r>
        <w:t xml:space="preserve">1. General information (ESRS 2)</w:t>
      </w:r>
    </w:p>
    <w:p>
      <w:pPr>
        <w:pStyle w:val="Heading2"/>
      </w:pPr>
      <w:r>
        <w:t xml:space="preserve">BP-1 General basis for preparation</w:t>
      </w:r>
    </w:p>
    <w:p>
      <w:r>
        <w:t xml:space="preserve">This sustainability statement has been prepared in accordance with the European Sustainability Reporting Standards (ESRS) as adopted under the Corporate Sustainability Reporting Directive (CSRD).</w:t>
      </w:r>
    </w:p>
    <w:p>
      <w:r>
        <w:rPr>
          <w:i/>
          <w:iCs/>
          <w:color w:val="666666"/>
        </w:rPr>
        <w:t xml:space="preserve">[Describe consolidation scope, value chain coverage, and any reliefs used.]</w:t>
      </w:r>
    </w:p>
    <w:p>
      <w:pPr>
        <w:pStyle w:val="Heading2"/>
      </w:pPr>
      <w:r>
        <w:t xml:space="preserve">BP-2 Disclosures in relation to specific circumstances</w:t>
      </w:r>
    </w:p>
    <w:p>
      <w:r>
        <w:rPr>
          <w:i/>
          <w:iCs/>
          <w:color w:val="666666"/>
        </w:rPr>
        <w:t xml:space="preserve">[Time horizons used, value chain estimation, sources of estimation uncertainty, changes in preparation, errors in prior periods.]</w:t>
      </w:r>
    </w:p>
    <w:p>
      <w:pPr>
        <w:pStyle w:val="Heading1"/>
      </w:pPr>
      <w:r>
        <w:t xml:space="preserve">2. Governance (ESRS 2 GOV)</w:t>
      </w:r>
    </w:p>
    <w:p>
      <w:pPr>
        <w:pStyle w:val="Heading2"/>
      </w:pPr>
      <w:r>
        <w:t xml:space="preserve">GOV-1 Role of the administrative, management and supervisory bodies</w:t>
      </w:r>
    </w:p>
    <w:tbl>
      <w:tblPr>
        <w:tblW w:type="dxa" w:w="8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200"/>
        <w:gridCol w:w="1500"/>
        <w:gridCol w:w="2200"/>
        <w:gridCol w:w="1660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Body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Members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Independence %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Sustainability expertise</w:t>
            </w:r>
          </w:p>
        </w:tc>
        <w:tc>
          <w:tcPr>
            <w:tcW w:type="dxa" w:w="1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Diversity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Board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[#]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[%]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[Yes/No]</w:t>
            </w:r>
          </w:p>
        </w:tc>
        <w:tc>
          <w:tcPr>
            <w:tcW w:type="dxa" w:w="1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[%]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Audit committee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[#]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[%]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[Yes/No]</w:t>
            </w:r>
          </w:p>
        </w:tc>
        <w:tc>
          <w:tcPr>
            <w:tcW w:type="dxa" w:w="1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[%]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Sustainability committee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[#]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[%]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[Yes/No]</w:t>
            </w:r>
          </w:p>
        </w:tc>
        <w:tc>
          <w:tcPr>
            <w:tcW w:type="dxa" w:w="1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[%]</w:t>
            </w:r>
          </w:p>
        </w:tc>
      </w:tr>
    </w:tbl>
    <w:p>
      <w:pPr>
        <w:pStyle w:val="Heading2"/>
      </w:pPr>
      <w:r>
        <w:t xml:space="preserve">GOV-2 Information provided to and addressed by the bodies</w:t>
      </w:r>
    </w:p>
    <w:p>
      <w:r>
        <w:rPr>
          <w:i/>
          <w:iCs/>
          <w:color w:val="666666"/>
        </w:rPr>
        <w:t xml:space="preserve">[How sustainability matters reach the board; cadence; topics discussed; decisions taken.]</w:t>
      </w:r>
    </w:p>
    <w:p>
      <w:pPr>
        <w:pStyle w:val="Heading2"/>
      </w:pPr>
      <w:r>
        <w:t xml:space="preserve">GOV-3 Integration in incentive schemes</w:t>
      </w:r>
    </w:p>
    <w:p>
      <w:r>
        <w:rPr>
          <w:i/>
          <w:iCs/>
          <w:color w:val="666666"/>
        </w:rPr>
        <w:t xml:space="preserve">[Sustainability KPIs in remuneration; weighting; performance period.]</w:t>
      </w:r>
    </w:p>
    <w:p>
      <w:pPr>
        <w:pStyle w:val="Heading2"/>
      </w:pPr>
      <w:r>
        <w:t xml:space="preserve">GOV-4 Statement on due diligence</w:t>
      </w:r>
    </w:p>
    <w:p>
      <w:r>
        <w:rPr>
          <w:i/>
          <w:iCs/>
          <w:color w:val="666666"/>
        </w:rPr>
        <w:t xml:space="preserve">[How due diligence is embedded - reference UNGPs and OECD guidelines.]</w:t>
      </w:r>
    </w:p>
    <w:p>
      <w:pPr>
        <w:pStyle w:val="Heading2"/>
      </w:pPr>
      <w:r>
        <w:t xml:space="preserve">GOV-5 Risk management and internal controls</w:t>
      </w:r>
    </w:p>
    <w:p>
      <w:r>
        <w:rPr>
          <w:i/>
          <w:iCs/>
          <w:color w:val="666666"/>
        </w:rPr>
        <w:t xml:space="preserve">[Risk management framework, controls over sustainability data.]</w:t>
      </w:r>
    </w:p>
    <w:p>
      <w:pPr>
        <w:pStyle w:val="Heading1"/>
      </w:pPr>
      <w:r>
        <w:t xml:space="preserve">3. Strategy, business model and value chain (ESRS 2 SBM)</w:t>
      </w:r>
    </w:p>
    <w:p>
      <w:pPr>
        <w:pStyle w:val="Heading2"/>
      </w:pPr>
      <w:r>
        <w:t xml:space="preserve">SBM-1 Strategy, business model and value chain</w:t>
      </w:r>
    </w:p>
    <w:p>
      <w:r>
        <w:rPr>
          <w:i/>
          <w:iCs/>
          <w:color w:val="666666"/>
        </w:rPr>
        <w:t xml:space="preserve">[Describe products and services, markets served, employees by geography, value chain map.]</w:t>
      </w:r>
    </w:p>
    <w:p>
      <w:pPr>
        <w:pStyle w:val="Heading2"/>
      </w:pPr>
      <w:r>
        <w:t xml:space="preserve">SBM-2 Interests and views of stakeholders</w:t>
      </w:r>
    </w:p>
    <w:p>
      <w:r>
        <w:rPr>
          <w:i/>
          <w:iCs/>
          <w:color w:val="666666"/>
        </w:rPr>
        <w:t xml:space="preserve">[Reference the Stakeholder Engagement log in the Workbook.]</w:t>
      </w:r>
    </w:p>
    <w:p>
      <w:pPr>
        <w:pStyle w:val="Heading2"/>
      </w:pPr>
      <w:r>
        <w:t xml:space="preserve">SBM-3 Material impacts, risks and opportunities</w:t>
      </w:r>
    </w:p>
    <w:p>
      <w:r>
        <w:rPr>
          <w:i/>
          <w:iCs/>
          <w:color w:val="666666"/>
        </w:rPr>
        <w:t xml:space="preserve">[Summarise outcomes of the double materiality assessment - reference Workbook sheet 1 and sheet 3.]</w:t>
      </w:r>
    </w:p>
    <w:p>
      <w:pPr>
        <w:pStyle w:val="Heading1"/>
      </w:pPr>
      <w:r>
        <w:t xml:space="preserve">4. Impacts, Risks and Opportunities (ESRS 2 IRO)</w:t>
      </w:r>
    </w:p>
    <w:p>
      <w:pPr>
        <w:pStyle w:val="Heading2"/>
      </w:pPr>
      <w:r>
        <w:t xml:space="preserve">IRO-1 Process to identify and assess material impacts, risks and opportunities</w:t>
      </w:r>
    </w:p>
    <w:p>
      <w:r>
        <w:rPr>
          <w:i/>
          <w:iCs/>
          <w:color w:val="666666"/>
        </w:rPr>
        <w:t xml:space="preserve">[Methodology, scoring scale, thresholds, validation.]</w:t>
      </w:r>
    </w:p>
    <w:p>
      <w:pPr>
        <w:pStyle w:val="Heading2"/>
      </w:pPr>
      <w:r>
        <w:t xml:space="preserve">IRO-2 Disclosure requirements covered by the undertaking</w:t>
      </w:r>
    </w:p>
    <w:p>
      <w:r>
        <w:t xml:space="preserve">See chapter 15 - ESRS Data Index.</w:t>
      </w:r>
    </w:p>
    <w:p>
      <w:pPr>
        <w:pStyle w:val="Heading1"/>
      </w:pPr>
      <w:r>
        <w:t xml:space="preserve">5. E1 Climate change</w:t>
      </w:r>
    </w:p>
    <w:p>
      <w:pPr>
        <w:pStyle w:val="Heading2"/>
      </w:pPr>
      <w:r>
        <w:t xml:space="preserve">E1-1 Transition plan for climate change mitigation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E1-2 Policies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E1-3 Actions and resources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E1-4 Targets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E1-5 Energy consumption and mix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E1-6 Gross Scopes 1, 2, 3 and total GHG emissions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E1-7 GHG removals and mitigation projects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E1-8 Internal carbon pricing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2"/>
      </w:pPr>
      <w:r>
        <w:t xml:space="preserve">E1-9 Anticipated financial effects</w:t>
      </w:r>
    </w:p>
    <w:p>
      <w:r>
        <w:rPr>
          <w:i/>
          <w:iCs/>
          <w:color w:val="666666"/>
        </w:rPr>
        <w:t xml:space="preserve">[Insert disclosure - data points feed from Workbook sheet 5 and 6.]</w:t>
      </w:r>
    </w:p>
    <w:p>
      <w:pPr>
        <w:pStyle w:val="Heading3"/>
      </w:pPr>
      <w:r>
        <w:t xml:space="preserve">E1-6 GHG inventory summary (placeholder)</w:t>
      </w:r>
    </w:p>
    <w:tbl>
      <w:tblPr>
        <w:tblW w:type="dxa" w:w="8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120"/>
        <w:gridCol w:w="2120"/>
        <w:gridCol w:w="172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Scope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FY-1 (tCO2e)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FY (tCO2e)</w:t>
            </w:r>
          </w:p>
        </w:tc>
        <w:tc>
          <w:tcPr>
            <w:tcW w:type="dxa" w:w="17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Change %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Scope 1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7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Scope 2 location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7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Scope 2 market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7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Scope 3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7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Total (location)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21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7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</w:tbl>
    <w:p>
      <w:pPr>
        <w:pStyle w:val="Heading1"/>
      </w:pPr>
      <w:r>
        <w:t xml:space="preserve">6. E2 Pollution</w:t>
      </w:r>
    </w:p>
    <w:p>
      <w:pPr>
        <w:pStyle w:val="Heading2"/>
      </w:pPr>
      <w:r>
        <w:t xml:space="preserve">E2-1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E2-2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E2-3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E2-4 Pollution of air, water and soil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E2-5 Substances of concern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E2-6 Anticipated financial effects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7. E3 Water and marine resources</w:t>
      </w:r>
    </w:p>
    <w:p>
      <w:pPr>
        <w:pStyle w:val="Heading2"/>
      </w:pPr>
      <w:r>
        <w:t xml:space="preserve">E3-1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E3-2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E3-3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E3-4 Water consumption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E3-5 Anticipated financial effects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8. E4 Biodiversity and ecosystems</w:t>
      </w:r>
    </w:p>
    <w:p>
      <w:pPr>
        <w:pStyle w:val="Heading2"/>
      </w:pPr>
      <w:r>
        <w:t xml:space="preserve">E4-1 Transition plan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E4-2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E4-3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E4-4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E4-5 Impact metrics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E4-6 Anticipated financial effects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9. E5 Resource use and circular economy</w:t>
      </w:r>
    </w:p>
    <w:p>
      <w:pPr>
        <w:pStyle w:val="Heading2"/>
      </w:pPr>
      <w:r>
        <w:t xml:space="preserve">E5-1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E5-2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E5-3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E5-4 Resource inflows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E5-5 Resource outflows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E5-6 Anticipated financial effects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10. S1 Own workforce</w:t>
      </w:r>
    </w:p>
    <w:p>
      <w:pPr>
        <w:pStyle w:val="Heading2"/>
      </w:pPr>
      <w:r>
        <w:t xml:space="preserve">S1-1 Policies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S1-2 Engagement processes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S1-3 Channels for raising concerns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S1-4 Actions on material impacts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S1-5 Targets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S1-6 Characteristics of employees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S1-9 Diversity metrics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S1-14 Health and safety metrics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2"/>
      </w:pPr>
      <w:r>
        <w:t xml:space="preserve">S1-16 Compensation metrics (pay gap)</w:t>
      </w:r>
    </w:p>
    <w:p>
      <w:r>
        <w:rPr>
          <w:i/>
          <w:iCs/>
          <w:color w:val="666666"/>
        </w:rPr>
        <w:t xml:space="preserve">[Insert disclosure - data feeds from Workbook sheet 7.]</w:t>
      </w:r>
    </w:p>
    <w:p>
      <w:pPr>
        <w:pStyle w:val="Heading1"/>
      </w:pPr>
      <w:r>
        <w:t xml:space="preserve">11. S2 Workers in the value chain</w:t>
      </w:r>
    </w:p>
    <w:p>
      <w:pPr>
        <w:pStyle w:val="Heading2"/>
      </w:pPr>
      <w:r>
        <w:t xml:space="preserve">S2-1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S2-2 Engagement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S2-3 Channels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S2-4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S2-5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12. S3 Affected communities</w:t>
      </w:r>
    </w:p>
    <w:p>
      <w:pPr>
        <w:pStyle w:val="Heading2"/>
      </w:pPr>
      <w:r>
        <w:t xml:space="preserve">S3-1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S3-2 Engagement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S3-3 Channels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S3-4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S3-5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13. S4 Consumers and end-users</w:t>
      </w:r>
    </w:p>
    <w:p>
      <w:pPr>
        <w:pStyle w:val="Heading2"/>
      </w:pPr>
      <w:r>
        <w:t xml:space="preserve">S4-1 Policies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S4-2 Engagement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S4-3 Channels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S4-4 Actions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2"/>
      </w:pPr>
      <w:r>
        <w:t xml:space="preserve">S4-5 Targets</w:t>
      </w:r>
    </w:p>
    <w:p>
      <w:r>
        <w:rPr>
          <w:i/>
          <w:iCs/>
          <w:color w:val="666666"/>
        </w:rPr>
        <w:t xml:space="preserve">[Insert disclosure narrative and metrics.]</w:t>
      </w:r>
    </w:p>
    <w:p>
      <w:pPr>
        <w:pStyle w:val="Heading1"/>
      </w:pPr>
      <w:r>
        <w:t xml:space="preserve">14. G1 Business conduct</w:t>
      </w:r>
    </w:p>
    <w:p>
      <w:pPr>
        <w:pStyle w:val="Heading2"/>
      </w:pPr>
      <w:r>
        <w:t xml:space="preserve">G1-1 Business conduct policies and corporate culture</w:t>
      </w:r>
    </w:p>
    <w:p>
      <w:r>
        <w:rPr>
          <w:i/>
          <w:iCs/>
          <w:color w:val="666666"/>
        </w:rPr>
        <w:t xml:space="preserve">[Insert disclosure - data feeds from Workbook sheet 8.]</w:t>
      </w:r>
    </w:p>
    <w:p>
      <w:pPr>
        <w:pStyle w:val="Heading2"/>
      </w:pPr>
      <w:r>
        <w:t xml:space="preserve">G1-2 Management of relationships with suppliers</w:t>
      </w:r>
    </w:p>
    <w:p>
      <w:r>
        <w:rPr>
          <w:i/>
          <w:iCs/>
          <w:color w:val="666666"/>
        </w:rPr>
        <w:t xml:space="preserve">[Insert disclosure - data feeds from Workbook sheet 8.]</w:t>
      </w:r>
    </w:p>
    <w:p>
      <w:pPr>
        <w:pStyle w:val="Heading2"/>
      </w:pPr>
      <w:r>
        <w:t xml:space="preserve">G1-3 Prevention and detection of corruption and bribery</w:t>
      </w:r>
    </w:p>
    <w:p>
      <w:r>
        <w:rPr>
          <w:i/>
          <w:iCs/>
          <w:color w:val="666666"/>
        </w:rPr>
        <w:t xml:space="preserve">[Insert disclosure - data feeds from Workbook sheet 8.]</w:t>
      </w:r>
    </w:p>
    <w:p>
      <w:pPr>
        <w:pStyle w:val="Heading2"/>
      </w:pPr>
      <w:r>
        <w:t xml:space="preserve">G1-4 Confirmed incidents of corruption or bribery</w:t>
      </w:r>
    </w:p>
    <w:p>
      <w:r>
        <w:rPr>
          <w:i/>
          <w:iCs/>
          <w:color w:val="666666"/>
        </w:rPr>
        <w:t xml:space="preserve">[Insert disclosure - data feeds from Workbook sheet 8.]</w:t>
      </w:r>
    </w:p>
    <w:p>
      <w:pPr>
        <w:pStyle w:val="Heading2"/>
      </w:pPr>
      <w:r>
        <w:t xml:space="preserve">G1-5 Political influence and lobbying</w:t>
      </w:r>
    </w:p>
    <w:p>
      <w:r>
        <w:rPr>
          <w:i/>
          <w:iCs/>
          <w:color w:val="666666"/>
        </w:rPr>
        <w:t xml:space="preserve">[Insert disclosure - data feeds from Workbook sheet 8.]</w:t>
      </w:r>
    </w:p>
    <w:p>
      <w:pPr>
        <w:pStyle w:val="Heading2"/>
      </w:pPr>
      <w:r>
        <w:t xml:space="preserve">G1-6 Payment practices</w:t>
      </w:r>
    </w:p>
    <w:p>
      <w:r>
        <w:rPr>
          <w:i/>
          <w:iCs/>
          <w:color w:val="666666"/>
        </w:rPr>
        <w:t xml:space="preserve">[Insert disclosure - data feeds from Workbook sheet 8.]</w:t>
      </w:r>
    </w:p>
    <w:p>
      <w:pPr>
        <w:pStyle w:val="Heading1"/>
      </w:pPr>
      <w:r>
        <w:t xml:space="preserve">15. ESRS Data Index</w:t>
      </w:r>
    </w:p>
    <w:p>
      <w:r>
        <w:t xml:space="preserve">The full disclosure index is maintained in the companion Workbook (sheet 4 - ESRS Data Index). The index lists every disclosure requirement, its location in this report, the responsible owner, the underlying source system and the reviewer sign-off.</w:t>
      </w:r>
    </w:p>
    <w:p>
      <w:pPr>
        <w:pStyle w:val="Heading1"/>
      </w:pPr>
      <w:r>
        <w:t xml:space="preserve">16. Appendix - methodology and sources</w:t>
      </w:r>
    </w:p>
    <w:p>
      <w:pPr>
        <w:pStyle w:val="Heading2"/>
      </w:pPr>
      <w:r>
        <w:t xml:space="preserve">Reporting boundary and consolidation</w:t>
      </w:r>
    </w:p>
    <w:p>
      <w:r>
        <w:rPr>
          <w:i/>
          <w:iCs/>
          <w:color w:val="666666"/>
        </w:rPr>
        <w:t xml:space="preserve">[Operational vs financial control; entities included; exclusions.]</w:t>
      </w:r>
    </w:p>
    <w:p>
      <w:pPr>
        <w:pStyle w:val="Heading2"/>
      </w:pPr>
      <w:r>
        <w:t xml:space="preserve">GHG methodology</w:t>
      </w:r>
    </w:p>
    <w:p>
      <w:r>
        <w:t xml:space="preserve">GHG inventory prepared in accordance with the GHG Protocol Corporate Standard. Scope 2 is reported using both the location-based and the market-based method. Emission factors are documented in the Workbook.</w:t>
      </w:r>
    </w:p>
    <w:p>
      <w:pPr>
        <w:pStyle w:val="Heading2"/>
      </w:pPr>
      <w:r>
        <w:t xml:space="preserve">Estimation and assumptions</w:t>
      </w:r>
    </w:p>
    <w:p>
      <w:r>
        <w:rPr>
          <w:i/>
          <w:iCs/>
          <w:color w:val="666666"/>
        </w:rPr>
        <w:t xml:space="preserve">[List key estimates and the basis for them.]</w:t>
      </w:r>
    </w:p>
    <w:p>
      <w:pPr>
        <w:pStyle w:val="Heading2"/>
      </w:pPr>
      <w:r>
        <w:t xml:space="preserve">Restatements</w:t>
      </w:r>
    </w:p>
    <w:p>
      <w:r>
        <w:rPr>
          <w:i/>
          <w:iCs/>
          <w:color w:val="666666"/>
        </w:rPr>
        <w:t xml:space="preserve">[Describe restatements vs prior periods, if any.]</w:t>
      </w:r>
    </w:p>
    <w:p>
      <w:pPr>
        <w:pStyle w:val="Heading2"/>
      </w:pPr>
      <w:r>
        <w:t xml:space="preserve">External assurance</w:t>
      </w:r>
    </w:p>
    <w:p>
      <w:r>
        <w:rPr>
          <w:i/>
          <w:iCs/>
          <w:color w:val="666666"/>
        </w:rPr>
        <w:t xml:space="preserve">[Provider, scope (limited / reasonable), conclusion.]</w:t>
      </w:r>
    </w:p>
    <w:sectPr>
      <w:headerReference w:type="default" r:id="rId7"/>
      <w:pgNumType/>
      <w:docGrid w:linePitch="360"/>
      <w:footerReference xmlns:r="http://schemas.openxmlformats.org/officeDocument/2006/relationships" w:type="default" r:id="rId10"/>
      <w:footerReference xmlns:r="http://schemas.openxmlformats.org/officeDocument/2006/relationships" w:type="default" r:id="rId11"/>
      <w:footerReference xmlns:r="http://schemas.openxmlformats.org/officeDocument/2006/relationships" w:type="default" r:id="rId12"/>
      <w:pgSz w:w="11906" w:h="16838"/>
      <w:pgMar w:top="1134" w:right="1134" w:bottom="1134" w:left="1134" w:header="567" w:footer="567" w:gutter="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66666"/>
        <w:sz w:val="16"/>
        <w:szCs w:val="16"/>
      </w:rPr>
      <w:t xml:space="preserve">© 2026 CFO Eyes - Licensed to purchasing organisation only.</w:t>
    </w:r>
    <w:r>
      <w:rPr>
        <w:color w:val="666666"/>
        <w:sz w:val="16"/>
        <w:szCs w:val="16"/>
      </w:rPr>
      <w:t xml:space="preserve">	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_cfo.xml><?xml version="1.0" encoding="utf-8"?>
<w:ftr xmlns:w="http://schemas.openxmlformats.org/wordprocessingml/2006/main">
  <w:p>
    <w:pPr>
      <w:jc w:val="center"/>
      <w:rPr>
        <w:sz w:val="14"/>
        <w:color w:val="808080"/>
      </w:rPr>
    </w:pPr>
    <w:r>
      <w:rPr>
        <w:sz w:val="14"/>
        <w:color w:val="808080"/>
      </w:rPr>
      <w:t xml:space="preserve">© 2026 CFO Eyes – Licensed for use within the purchasing organisation only. Not for redistribution.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CSRD Sustainability Report - ESRS-aligned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Arial" w:cs="Arial" w:eastAsia="Arial" w:hAnsi="Arial"/>
      <w:b/>
      <w:bCs/>
      <w:color w:val="1F3A2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2E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66666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footer" Target="footer_cfo.xml"/><Relationship Id="rId11" Type="http://schemas.openxmlformats.org/officeDocument/2006/relationships/footer" Target="footer_cfo.xml"/><Relationship Id="rId12" Type="http://schemas.openxmlformats.org/officeDocument/2006/relationships/footer" Target="footer_cfo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CSRD Sustainability Report Template</dc:title>
  <dc:creator>CFO Eyes</dc:creator>
  <cp:lastModifiedBy>Un-named</cp:lastModifiedBy>
  <cp:revision>1</cp:revision>
  <dcterms:created xsi:type="dcterms:W3CDTF">2026-05-10T17:55:54.681Z</dcterms:created>
  <dcterms:modified xsi:type="dcterms:W3CDTF">2026-05-10T17:55:54.681Z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